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c"/>
        <w:tblW w:w="10485" w:type="dxa"/>
        <w:tblLook w:val="04A0" w:firstRow="1" w:lastRow="0" w:firstColumn="1" w:lastColumn="0" w:noHBand="0" w:noVBand="1"/>
      </w:tblPr>
      <w:tblGrid>
        <w:gridCol w:w="7792"/>
        <w:gridCol w:w="2693"/>
      </w:tblGrid>
      <w:tr w:rsidR="006F124E" w14:paraId="6DE41964" w14:textId="77777777">
        <w:trPr>
          <w:trHeight w:val="12638"/>
        </w:trPr>
        <w:tc>
          <w:tcPr>
            <w:tcW w:w="779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7E6FAC62" w14:textId="619D5DE6" w:rsidR="006F124E" w:rsidRDefault="003257CA" w:rsidP="006C047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Corporate S" w:hAnsi="Corporate S" w:cs="Arial"/>
                <w:b/>
                <w:sz w:val="28"/>
                <w:szCs w:val="28"/>
              </w:rPr>
              <w:t>Старт</w:t>
            </w:r>
            <w:r w:rsidR="006954BC">
              <w:rPr>
                <w:rFonts w:ascii="Corporate S" w:hAnsi="Corporate S" w:cs="Arial"/>
                <w:b/>
                <w:sz w:val="28"/>
                <w:szCs w:val="28"/>
              </w:rPr>
              <w:t>овала</w:t>
            </w:r>
            <w:r>
              <w:rPr>
                <w:rFonts w:ascii="Corporate S" w:hAnsi="Corporate S" w:cs="Arial"/>
                <w:b/>
                <w:sz w:val="28"/>
                <w:szCs w:val="28"/>
              </w:rPr>
              <w:t xml:space="preserve"> новая программа поддержки трейд-ин для пикапов</w:t>
            </w:r>
            <w:r w:rsidR="006C0479">
              <w:rPr>
                <w:rFonts w:ascii="Corporate S" w:hAnsi="Corporate S" w:cs="Arial"/>
                <w:b/>
                <w:sz w:val="28"/>
                <w:szCs w:val="28"/>
              </w:rPr>
              <w:t xml:space="preserve"> </w:t>
            </w:r>
            <w:r w:rsidR="006C0479">
              <w:rPr>
                <w:rFonts w:ascii="Corporate S" w:hAnsi="Corporate S" w:cs="Arial"/>
                <w:b/>
                <w:sz w:val="28"/>
                <w:szCs w:val="28"/>
                <w:lang w:val="en-US"/>
              </w:rPr>
              <w:t>FOTON</w:t>
            </w:r>
            <w:r w:rsidR="006C0479" w:rsidRPr="009D368C">
              <w:rPr>
                <w:rFonts w:ascii="Corporate S" w:hAnsi="Corporate S" w:cs="Arial"/>
                <w:b/>
                <w:sz w:val="28"/>
                <w:szCs w:val="28"/>
              </w:rPr>
              <w:t xml:space="preserve"> </w:t>
            </w:r>
            <w:r w:rsidR="00DC6383" w:rsidRPr="00DC6383">
              <w:rPr>
                <w:rFonts w:ascii="Corporate S" w:hAnsi="Corporate S" w:cs="Arial"/>
                <w:b/>
                <w:sz w:val="28"/>
                <w:szCs w:val="28"/>
                <w:lang w:val="en-US"/>
              </w:rPr>
              <w:t>TUNLAND</w:t>
            </w:r>
            <w:r w:rsidR="00DC6383" w:rsidRPr="009D368C">
              <w:rPr>
                <w:rFonts w:ascii="Corporate S" w:hAnsi="Corporate S" w:cs="Arial"/>
                <w:b/>
                <w:sz w:val="28"/>
                <w:szCs w:val="28"/>
              </w:rPr>
              <w:t xml:space="preserve"> </w:t>
            </w:r>
            <w:r>
              <w:rPr>
                <w:rFonts w:ascii="Corporate S" w:hAnsi="Corporate S" w:cs="Arial"/>
                <w:b/>
                <w:sz w:val="28"/>
                <w:szCs w:val="28"/>
                <w:lang w:val="en-US"/>
              </w:rPr>
              <w:t>G</w:t>
            </w:r>
            <w:r w:rsidRPr="009D368C">
              <w:rPr>
                <w:rFonts w:ascii="Corporate S" w:hAnsi="Corporate S" w:cs="Arial"/>
                <w:b/>
                <w:sz w:val="28"/>
                <w:szCs w:val="28"/>
              </w:rPr>
              <w:t>7</w:t>
            </w:r>
            <w:r w:rsidRPr="003257CA">
              <w:rPr>
                <w:rFonts w:ascii="Corporate S" w:hAnsi="Corporate S" w:cs="Arial"/>
                <w:b/>
                <w:sz w:val="28"/>
                <w:szCs w:val="28"/>
              </w:rPr>
              <w:t xml:space="preserve"> </w:t>
            </w:r>
            <w:r>
              <w:rPr>
                <w:rFonts w:ascii="Corporate S" w:hAnsi="Corporate S" w:cs="Arial"/>
                <w:b/>
                <w:sz w:val="28"/>
                <w:szCs w:val="28"/>
                <w:lang w:val="en-US"/>
              </w:rPr>
              <w:t>Premium</w:t>
            </w:r>
            <w:r w:rsidR="006C0479" w:rsidRPr="006C0479">
              <w:rPr>
                <w:rFonts w:ascii="Corporate S" w:hAnsi="Corporate S" w:cs="Arial"/>
                <w:b/>
                <w:sz w:val="28"/>
                <w:szCs w:val="28"/>
              </w:rPr>
              <w:t xml:space="preserve"> </w:t>
            </w:r>
          </w:p>
          <w:p w14:paraId="1D352450" w14:textId="77777777" w:rsidR="006F124E" w:rsidRDefault="006F124E">
            <w:pPr>
              <w:rPr>
                <w:rFonts w:ascii="Corporate S" w:hAnsi="Corporate S" w:cs="Arial"/>
                <w:b/>
                <w:bCs/>
                <w:sz w:val="28"/>
                <w:szCs w:val="28"/>
              </w:rPr>
            </w:pPr>
          </w:p>
          <w:p w14:paraId="1ABEDC85" w14:textId="4502673F" w:rsidR="00D23F1A" w:rsidRPr="00D23F1A" w:rsidRDefault="006C0479">
            <w:pPr>
              <w:jc w:val="both"/>
              <w:rPr>
                <w:rFonts w:ascii="Corporate S" w:hAnsi="Corporate S" w:cs="Arial"/>
                <w:i/>
                <w:szCs w:val="20"/>
              </w:rPr>
            </w:pPr>
            <w:r>
              <w:rPr>
                <w:rFonts w:ascii="Corporate S" w:hAnsi="Corporate S" w:cs="Arial"/>
                <w:i/>
                <w:szCs w:val="20"/>
              </w:rPr>
              <w:t xml:space="preserve">АО «МБ РУС», </w:t>
            </w:r>
            <w:r w:rsidR="00DC6383">
              <w:rPr>
                <w:rFonts w:ascii="Corporate S" w:hAnsi="Corporate S" w:cs="Arial"/>
                <w:i/>
                <w:szCs w:val="20"/>
              </w:rPr>
              <w:t>эксклюзивный</w:t>
            </w:r>
            <w:r>
              <w:rPr>
                <w:rFonts w:ascii="Corporate S" w:hAnsi="Corporate S" w:cs="Arial"/>
                <w:i/>
                <w:szCs w:val="20"/>
              </w:rPr>
              <w:t xml:space="preserve"> дистрибьютор FOTON TUNLAND и FOTON </w:t>
            </w:r>
            <w:r>
              <w:rPr>
                <w:rFonts w:ascii="Corporate S" w:hAnsi="Corporate S" w:cs="Arial"/>
                <w:i/>
                <w:szCs w:val="20"/>
                <w:lang w:val="en-US"/>
              </w:rPr>
              <w:t>TOANO</w:t>
            </w:r>
            <w:r>
              <w:rPr>
                <w:rFonts w:ascii="Corporate S" w:hAnsi="Corporate S" w:cs="Arial"/>
                <w:i/>
                <w:szCs w:val="20"/>
              </w:rPr>
              <w:t xml:space="preserve"> в России, </w:t>
            </w:r>
            <w:r w:rsidR="00DC6383">
              <w:rPr>
                <w:rFonts w:ascii="Corporate S" w:hAnsi="Corporate S" w:cs="Arial"/>
                <w:i/>
                <w:szCs w:val="20"/>
              </w:rPr>
              <w:t>запустило программу</w:t>
            </w:r>
            <w:r w:rsidR="00D23F1A">
              <w:rPr>
                <w:rFonts w:ascii="Corporate S" w:hAnsi="Corporate S" w:cs="Arial"/>
                <w:i/>
                <w:szCs w:val="20"/>
              </w:rPr>
              <w:t xml:space="preserve"> поддержки обмена автомобилей с пробегом на новые (трейд-ин) для пикапа </w:t>
            </w:r>
            <w:r w:rsidR="00D23F1A">
              <w:rPr>
                <w:rFonts w:ascii="Corporate S" w:hAnsi="Corporate S" w:cs="Arial"/>
                <w:i/>
                <w:szCs w:val="20"/>
                <w:lang w:val="en-US"/>
              </w:rPr>
              <w:t>FOTON</w:t>
            </w:r>
            <w:r w:rsidR="00D23F1A" w:rsidRPr="00D23F1A">
              <w:rPr>
                <w:rFonts w:ascii="Corporate S" w:hAnsi="Corporate S" w:cs="Arial"/>
                <w:i/>
                <w:szCs w:val="20"/>
              </w:rPr>
              <w:t xml:space="preserve"> </w:t>
            </w:r>
            <w:r w:rsidR="00DC6383">
              <w:rPr>
                <w:rFonts w:ascii="Corporate S" w:hAnsi="Corporate S" w:cs="Arial"/>
                <w:i/>
                <w:szCs w:val="20"/>
              </w:rPr>
              <w:t xml:space="preserve">TUNLAND </w:t>
            </w:r>
            <w:r w:rsidR="00D23F1A">
              <w:rPr>
                <w:rFonts w:ascii="Corporate S" w:hAnsi="Corporate S" w:cs="Arial"/>
                <w:i/>
                <w:szCs w:val="20"/>
                <w:lang w:val="en-US"/>
              </w:rPr>
              <w:t>G</w:t>
            </w:r>
            <w:r w:rsidR="00D23F1A" w:rsidRPr="00D23F1A">
              <w:rPr>
                <w:rFonts w:ascii="Corporate S" w:hAnsi="Corporate S" w:cs="Arial"/>
                <w:i/>
                <w:szCs w:val="20"/>
              </w:rPr>
              <w:t xml:space="preserve">7 </w:t>
            </w:r>
            <w:r w:rsidR="00D23F1A">
              <w:rPr>
                <w:rFonts w:ascii="Corporate S" w:hAnsi="Corporate S" w:cs="Arial"/>
                <w:i/>
                <w:szCs w:val="20"/>
              </w:rPr>
              <w:t xml:space="preserve">в комплектации </w:t>
            </w:r>
            <w:r w:rsidR="00D23F1A">
              <w:rPr>
                <w:rFonts w:ascii="Corporate S" w:hAnsi="Corporate S" w:cs="Arial"/>
                <w:i/>
                <w:szCs w:val="20"/>
                <w:lang w:val="en-US"/>
              </w:rPr>
              <w:t>Premium</w:t>
            </w:r>
            <w:r w:rsidR="00D23F1A">
              <w:rPr>
                <w:rFonts w:ascii="Corporate S" w:hAnsi="Corporate S" w:cs="Arial"/>
                <w:i/>
                <w:szCs w:val="20"/>
              </w:rPr>
              <w:t>.</w:t>
            </w:r>
            <w:r w:rsidR="00DC6383">
              <w:rPr>
                <w:rFonts w:ascii="Corporate S" w:hAnsi="Corporate S" w:cs="Arial"/>
                <w:i/>
                <w:szCs w:val="20"/>
              </w:rPr>
              <w:t xml:space="preserve"> Она будет действовать до 30 сентября 2025 года.</w:t>
            </w:r>
            <w:bookmarkStart w:id="0" w:name="_GoBack"/>
            <w:bookmarkEnd w:id="0"/>
          </w:p>
          <w:p w14:paraId="271E8A6C" w14:textId="77777777" w:rsidR="00D23F1A" w:rsidRDefault="00D23F1A">
            <w:pPr>
              <w:jc w:val="both"/>
              <w:rPr>
                <w:rFonts w:ascii="Corporate S" w:hAnsi="Corporate S" w:cs="Arial"/>
                <w:i/>
                <w:szCs w:val="20"/>
              </w:rPr>
            </w:pPr>
          </w:p>
          <w:p w14:paraId="59B11C3D" w14:textId="61B0118B" w:rsidR="00D23F1A" w:rsidRDefault="00D23F1A">
            <w:pPr>
              <w:jc w:val="both"/>
              <w:rPr>
                <w:rFonts w:ascii="Corporate S" w:hAnsi="Corporate S" w:cs="Arial"/>
                <w:sz w:val="20"/>
                <w:szCs w:val="20"/>
              </w:rPr>
            </w:pPr>
            <w:r>
              <w:rPr>
                <w:rFonts w:ascii="Corporate S" w:hAnsi="Corporate S" w:cs="Arial"/>
                <w:sz w:val="20"/>
                <w:szCs w:val="20"/>
              </w:rPr>
              <w:t>В</w:t>
            </w:r>
            <w:r w:rsidR="00DC6383">
              <w:rPr>
                <w:rFonts w:ascii="Corporate S" w:hAnsi="Corporate S" w:cs="Arial"/>
                <w:sz w:val="20"/>
                <w:szCs w:val="20"/>
              </w:rPr>
              <w:t xml:space="preserve"> рамках новой программы клиенты</w:t>
            </w:r>
            <w:r w:rsidR="00F95181">
              <w:rPr>
                <w:rFonts w:ascii="Corporate S" w:hAnsi="Corporate S" w:cs="Arial"/>
                <w:sz w:val="20"/>
                <w:szCs w:val="20"/>
              </w:rPr>
              <w:t xml:space="preserve"> – физические лица</w:t>
            </w:r>
            <w:r>
              <w:rPr>
                <w:rFonts w:ascii="Corporate S" w:hAnsi="Corporate S" w:cs="Arial"/>
                <w:sz w:val="20"/>
                <w:szCs w:val="20"/>
              </w:rPr>
              <w:t xml:space="preserve">, сдающие в трейд-ин </w:t>
            </w:r>
            <w:r w:rsidR="008B6AA1">
              <w:rPr>
                <w:rFonts w:ascii="Corporate S" w:hAnsi="Corporate S" w:cs="Arial"/>
                <w:sz w:val="20"/>
                <w:szCs w:val="20"/>
              </w:rPr>
              <w:t xml:space="preserve">любой легковой или малотоннажный </w:t>
            </w:r>
            <w:r>
              <w:rPr>
                <w:rFonts w:ascii="Corporate S" w:hAnsi="Corporate S" w:cs="Arial"/>
                <w:sz w:val="20"/>
                <w:szCs w:val="20"/>
              </w:rPr>
              <w:t>автомобиль</w:t>
            </w:r>
            <w:r w:rsidR="008B6AA1">
              <w:rPr>
                <w:rFonts w:ascii="Corporate S" w:hAnsi="Corporate S" w:cs="Arial"/>
                <w:sz w:val="20"/>
                <w:szCs w:val="20"/>
              </w:rPr>
              <w:t xml:space="preserve"> не старше 15 лет, могут получить дополнительную выгоду в размере 100 000 рублей при приобретении нового пикапа </w:t>
            </w:r>
            <w:r w:rsidR="008B6AA1" w:rsidRPr="00DC6383">
              <w:rPr>
                <w:rFonts w:ascii="Corporate S" w:hAnsi="Corporate S" w:cs="Arial"/>
                <w:sz w:val="20"/>
                <w:szCs w:val="20"/>
              </w:rPr>
              <w:t>FOTON</w:t>
            </w:r>
            <w:r w:rsidR="008B6AA1" w:rsidRPr="008B6AA1">
              <w:rPr>
                <w:rFonts w:ascii="Corporate S" w:hAnsi="Corporate S" w:cs="Arial"/>
                <w:sz w:val="20"/>
                <w:szCs w:val="20"/>
              </w:rPr>
              <w:t xml:space="preserve"> </w:t>
            </w:r>
            <w:r w:rsidR="00DC6383" w:rsidRPr="00DC6383">
              <w:rPr>
                <w:rFonts w:ascii="Corporate S" w:hAnsi="Corporate S" w:cs="Arial"/>
                <w:sz w:val="20"/>
                <w:szCs w:val="20"/>
              </w:rPr>
              <w:t xml:space="preserve">TUNLAND </w:t>
            </w:r>
            <w:r w:rsidR="008B6AA1" w:rsidRPr="00DC6383">
              <w:rPr>
                <w:rFonts w:ascii="Corporate S" w:hAnsi="Corporate S" w:cs="Arial"/>
                <w:sz w:val="20"/>
                <w:szCs w:val="20"/>
              </w:rPr>
              <w:t>G</w:t>
            </w:r>
            <w:r w:rsidR="008B6AA1" w:rsidRPr="008B6AA1">
              <w:rPr>
                <w:rFonts w:ascii="Corporate S" w:hAnsi="Corporate S" w:cs="Arial"/>
                <w:sz w:val="20"/>
                <w:szCs w:val="20"/>
              </w:rPr>
              <w:t xml:space="preserve">7 </w:t>
            </w:r>
            <w:r w:rsidR="008B6AA1" w:rsidRPr="00DC6383">
              <w:rPr>
                <w:rFonts w:ascii="Corporate S" w:hAnsi="Corporate S" w:cs="Arial"/>
                <w:sz w:val="20"/>
                <w:szCs w:val="20"/>
              </w:rPr>
              <w:t>Premium</w:t>
            </w:r>
            <w:r w:rsidR="008B6AA1" w:rsidRPr="008B6AA1">
              <w:rPr>
                <w:rFonts w:ascii="Corporate S" w:hAnsi="Corporate S" w:cs="Arial"/>
                <w:sz w:val="20"/>
                <w:szCs w:val="20"/>
              </w:rPr>
              <w:t>.</w:t>
            </w:r>
            <w:r w:rsidR="000D2F5E">
              <w:rPr>
                <w:rFonts w:ascii="Corporate S" w:hAnsi="Corporate S" w:cs="Arial"/>
                <w:sz w:val="20"/>
                <w:szCs w:val="20"/>
              </w:rPr>
              <w:t xml:space="preserve"> Эта модель</w:t>
            </w:r>
            <w:r w:rsidR="000D2F5E" w:rsidRPr="00BE3CCF">
              <w:rPr>
                <w:rFonts w:ascii="Corporate S" w:hAnsi="Corporate S" w:cs="Arial"/>
                <w:sz w:val="20"/>
                <w:szCs w:val="20"/>
              </w:rPr>
              <w:t xml:space="preserve"> </w:t>
            </w:r>
            <w:r w:rsidR="000D2F5E">
              <w:rPr>
                <w:rFonts w:ascii="Corporate S" w:hAnsi="Corporate S" w:cs="Arial"/>
                <w:sz w:val="20"/>
                <w:szCs w:val="20"/>
              </w:rPr>
              <w:t xml:space="preserve">была </w:t>
            </w:r>
            <w:r w:rsidR="000D2F5E" w:rsidRPr="00BE3CCF">
              <w:rPr>
                <w:rFonts w:ascii="Corporate S" w:hAnsi="Corporate S" w:cs="Arial"/>
                <w:sz w:val="20"/>
                <w:szCs w:val="20"/>
              </w:rPr>
              <w:t>признан</w:t>
            </w:r>
            <w:r w:rsidR="000D2F5E">
              <w:rPr>
                <w:rFonts w:ascii="Corporate S" w:hAnsi="Corporate S" w:cs="Arial"/>
                <w:sz w:val="20"/>
                <w:szCs w:val="20"/>
              </w:rPr>
              <w:t>а</w:t>
            </w:r>
            <w:r w:rsidR="000D2F5E" w:rsidRPr="00BE3CCF">
              <w:rPr>
                <w:rFonts w:ascii="Corporate S" w:hAnsi="Corporate S" w:cs="Arial"/>
                <w:sz w:val="20"/>
                <w:szCs w:val="20"/>
              </w:rPr>
              <w:t xml:space="preserve"> автомобилем года в номинации «Пикапы»</w:t>
            </w:r>
            <w:r w:rsidR="000D2F5E">
              <w:rPr>
                <w:rFonts w:ascii="Corporate S" w:hAnsi="Corporate S" w:cs="Arial"/>
                <w:sz w:val="20"/>
                <w:szCs w:val="20"/>
              </w:rPr>
              <w:t xml:space="preserve"> </w:t>
            </w:r>
            <w:r w:rsidR="000D2F5E" w:rsidRPr="00BE3CCF">
              <w:rPr>
                <w:rFonts w:ascii="Corporate S" w:hAnsi="Corporate S" w:cs="Arial"/>
                <w:sz w:val="20"/>
                <w:szCs w:val="20"/>
              </w:rPr>
              <w:t>по версии 24-й ежегодной национальной премии «Автомобиль года в России»</w:t>
            </w:r>
            <w:r w:rsidR="000D2F5E">
              <w:rPr>
                <w:rFonts w:ascii="Corporate S" w:hAnsi="Corporate S" w:cs="Arial"/>
                <w:sz w:val="20"/>
                <w:szCs w:val="20"/>
              </w:rPr>
              <w:t xml:space="preserve">. </w:t>
            </w:r>
            <w:r w:rsidR="008B6AA1" w:rsidRPr="008B6AA1">
              <w:rPr>
                <w:rFonts w:ascii="Corporate S" w:hAnsi="Corporate S" w:cs="Arial"/>
                <w:sz w:val="20"/>
                <w:szCs w:val="20"/>
              </w:rPr>
              <w:t xml:space="preserve"> </w:t>
            </w:r>
            <w:r w:rsidR="008B6AA1">
              <w:rPr>
                <w:rFonts w:ascii="Corporate S" w:hAnsi="Corporate S" w:cs="Arial"/>
                <w:sz w:val="20"/>
                <w:szCs w:val="20"/>
              </w:rPr>
              <w:t>В трейд-ин может быть сдан как автомобиль, принадлежащий непосредственно желающему приобрести новый пикап, так и автомобиль, принадлежащий его родственнику первой очереди (супруги, родители, дети, родные братья и сестры).</w:t>
            </w:r>
            <w:r w:rsidR="00D369F4">
              <w:rPr>
                <w:rFonts w:ascii="Corporate S" w:hAnsi="Corporate S" w:cs="Arial"/>
                <w:sz w:val="20"/>
                <w:szCs w:val="20"/>
              </w:rPr>
              <w:t xml:space="preserve"> </w:t>
            </w:r>
            <w:r w:rsidR="009D368C">
              <w:rPr>
                <w:rFonts w:ascii="Corporate S" w:hAnsi="Corporate S" w:cs="Arial"/>
                <w:sz w:val="20"/>
                <w:szCs w:val="20"/>
              </w:rPr>
              <w:t>Транспортное средство</w:t>
            </w:r>
            <w:r w:rsidR="00D369F4">
              <w:rPr>
                <w:rFonts w:ascii="Corporate S" w:hAnsi="Corporate S" w:cs="Arial"/>
                <w:sz w:val="20"/>
                <w:szCs w:val="20"/>
              </w:rPr>
              <w:t>, сдаваем</w:t>
            </w:r>
            <w:r w:rsidR="009D368C">
              <w:rPr>
                <w:rFonts w:ascii="Corporate S" w:hAnsi="Corporate S" w:cs="Arial"/>
                <w:sz w:val="20"/>
                <w:szCs w:val="20"/>
              </w:rPr>
              <w:t>ое</w:t>
            </w:r>
            <w:r w:rsidR="00D369F4">
              <w:rPr>
                <w:rFonts w:ascii="Corporate S" w:hAnsi="Corporate S" w:cs="Arial"/>
                <w:sz w:val="20"/>
                <w:szCs w:val="20"/>
              </w:rPr>
              <w:t xml:space="preserve"> в трейд-ин</w:t>
            </w:r>
            <w:r w:rsidR="006954BC">
              <w:rPr>
                <w:rFonts w:ascii="Corporate S" w:hAnsi="Corporate S" w:cs="Arial"/>
                <w:sz w:val="20"/>
                <w:szCs w:val="20"/>
              </w:rPr>
              <w:t>,</w:t>
            </w:r>
            <w:r w:rsidR="00D369F4">
              <w:rPr>
                <w:rFonts w:ascii="Corporate S" w:hAnsi="Corporate S" w:cs="Arial"/>
                <w:sz w:val="20"/>
                <w:szCs w:val="20"/>
              </w:rPr>
              <w:t xml:space="preserve"> долж</w:t>
            </w:r>
            <w:r w:rsidR="009D368C">
              <w:rPr>
                <w:rFonts w:ascii="Corporate S" w:hAnsi="Corporate S" w:cs="Arial"/>
                <w:sz w:val="20"/>
                <w:szCs w:val="20"/>
              </w:rPr>
              <w:t>но</w:t>
            </w:r>
            <w:r w:rsidR="00D369F4">
              <w:rPr>
                <w:rFonts w:ascii="Corporate S" w:hAnsi="Corporate S" w:cs="Arial"/>
                <w:sz w:val="20"/>
                <w:szCs w:val="20"/>
              </w:rPr>
              <w:t xml:space="preserve"> быть в собственности клиента или вышеупомянутого родственника не менее трех </w:t>
            </w:r>
            <w:r w:rsidR="00993131">
              <w:rPr>
                <w:rFonts w:ascii="Corporate S" w:hAnsi="Corporate S" w:cs="Arial"/>
                <w:sz w:val="20"/>
                <w:szCs w:val="20"/>
              </w:rPr>
              <w:t>месяцев с даты регистрации в органах ГИБДД.</w:t>
            </w:r>
          </w:p>
          <w:p w14:paraId="57ECE2E6" w14:textId="1009C100" w:rsidR="00D369F4" w:rsidRPr="00D369F4" w:rsidRDefault="00D369F4">
            <w:pPr>
              <w:jc w:val="both"/>
              <w:rPr>
                <w:rFonts w:ascii="Corporate S" w:hAnsi="Corporate S" w:cs="Arial"/>
                <w:sz w:val="20"/>
                <w:szCs w:val="20"/>
              </w:rPr>
            </w:pPr>
          </w:p>
          <w:p w14:paraId="35C96B05" w14:textId="1083BB80" w:rsidR="00993131" w:rsidRPr="00F95181" w:rsidRDefault="001E4B5F">
            <w:pPr>
              <w:jc w:val="both"/>
              <w:rPr>
                <w:rFonts w:ascii="Corporate S" w:hAnsi="Corporate S" w:cs="Arial"/>
                <w:sz w:val="20"/>
                <w:szCs w:val="20"/>
              </w:rPr>
            </w:pPr>
            <w:r w:rsidRPr="00F95181">
              <w:rPr>
                <w:rFonts w:ascii="Corporate S" w:hAnsi="Corporate S" w:cs="Arial"/>
                <w:sz w:val="20"/>
                <w:szCs w:val="20"/>
              </w:rPr>
              <w:t>«</w:t>
            </w:r>
            <w:r w:rsidR="00993131" w:rsidRPr="00F95181">
              <w:rPr>
                <w:rFonts w:ascii="Corporate S" w:hAnsi="Corporate S" w:cs="Arial"/>
                <w:sz w:val="20"/>
                <w:szCs w:val="20"/>
                <w:lang w:val="en-US"/>
              </w:rPr>
              <w:t>FOTON</w:t>
            </w:r>
            <w:r w:rsidR="00993131" w:rsidRPr="00F95181">
              <w:rPr>
                <w:rFonts w:ascii="Corporate S" w:hAnsi="Corporate S" w:cs="Arial"/>
                <w:sz w:val="20"/>
                <w:szCs w:val="20"/>
              </w:rPr>
              <w:t xml:space="preserve"> </w:t>
            </w:r>
            <w:r w:rsidR="00F95181" w:rsidRPr="00DC6383">
              <w:rPr>
                <w:rFonts w:ascii="Corporate S" w:hAnsi="Corporate S" w:cs="Arial"/>
                <w:sz w:val="20"/>
                <w:szCs w:val="20"/>
              </w:rPr>
              <w:t xml:space="preserve">TUNLAND </w:t>
            </w:r>
            <w:r w:rsidR="00993131" w:rsidRPr="00F95181">
              <w:rPr>
                <w:rFonts w:ascii="Corporate S" w:hAnsi="Corporate S" w:cs="Arial"/>
                <w:sz w:val="20"/>
                <w:szCs w:val="20"/>
                <w:lang w:val="en-US"/>
              </w:rPr>
              <w:t>G</w:t>
            </w:r>
            <w:r w:rsidR="00993131" w:rsidRPr="00F95181">
              <w:rPr>
                <w:rFonts w:ascii="Corporate S" w:hAnsi="Corporate S" w:cs="Arial"/>
                <w:sz w:val="20"/>
                <w:szCs w:val="20"/>
              </w:rPr>
              <w:t xml:space="preserve">7 – автомобиль, привлекающий большое </w:t>
            </w:r>
            <w:r w:rsidR="00F95181">
              <w:rPr>
                <w:rFonts w:ascii="Corporate S" w:hAnsi="Corporate S" w:cs="Arial"/>
                <w:sz w:val="20"/>
                <w:szCs w:val="20"/>
              </w:rPr>
              <w:t>количество</w:t>
            </w:r>
            <w:r w:rsidR="00993131" w:rsidRPr="00F95181">
              <w:rPr>
                <w:rFonts w:ascii="Corporate S" w:hAnsi="Corporate S" w:cs="Arial"/>
                <w:sz w:val="20"/>
                <w:szCs w:val="20"/>
              </w:rPr>
              <w:t xml:space="preserve"> клиентов, причем его максимальная комплектация </w:t>
            </w:r>
            <w:r w:rsidR="00993131" w:rsidRPr="00F95181">
              <w:rPr>
                <w:rFonts w:ascii="Corporate S" w:hAnsi="Corporate S" w:cs="Arial"/>
                <w:sz w:val="20"/>
                <w:szCs w:val="20"/>
                <w:lang w:val="en-US"/>
              </w:rPr>
              <w:t>Premium</w:t>
            </w:r>
            <w:r w:rsidR="00993131" w:rsidRPr="00F95181">
              <w:rPr>
                <w:rFonts w:ascii="Corporate S" w:hAnsi="Corporate S" w:cs="Arial"/>
                <w:sz w:val="20"/>
                <w:szCs w:val="20"/>
              </w:rPr>
              <w:t xml:space="preserve"> пользуется особым, заслуженным вниманием. В</w:t>
            </w:r>
            <w:r w:rsidR="003257CA" w:rsidRPr="00F95181">
              <w:rPr>
                <w:rFonts w:ascii="Corporate S" w:hAnsi="Corporate S" w:cs="Arial"/>
                <w:sz w:val="20"/>
                <w:szCs w:val="20"/>
              </w:rPr>
              <w:t xml:space="preserve">идя такой интерес, мы решили пойти навстречу </w:t>
            </w:r>
            <w:r w:rsidR="00F95181">
              <w:rPr>
                <w:rFonts w:ascii="Corporate S" w:hAnsi="Corporate S" w:cs="Arial"/>
                <w:sz w:val="20"/>
                <w:szCs w:val="20"/>
              </w:rPr>
              <w:t>потребителям</w:t>
            </w:r>
            <w:r w:rsidR="003257CA" w:rsidRPr="00F95181">
              <w:rPr>
                <w:rFonts w:ascii="Corporate S" w:hAnsi="Corporate S" w:cs="Arial"/>
                <w:sz w:val="20"/>
                <w:szCs w:val="20"/>
              </w:rPr>
              <w:t xml:space="preserve"> и с радостью представляем новую программу поддержки трейд-ин. Причем сделали акцент именно в пользу физических лиц. Надеемся, что наше новое предложение сделает приобретение современных, надежных и практичных пикапов </w:t>
            </w:r>
            <w:r w:rsidR="00F95181" w:rsidRPr="00F95181">
              <w:rPr>
                <w:rFonts w:ascii="Corporate S" w:hAnsi="Corporate S" w:cs="Arial"/>
                <w:sz w:val="20"/>
                <w:szCs w:val="20"/>
                <w:lang w:val="en-US"/>
              </w:rPr>
              <w:t>FOTON</w:t>
            </w:r>
            <w:r w:rsidR="00F95181" w:rsidRPr="00F95181">
              <w:rPr>
                <w:rFonts w:ascii="Corporate S" w:hAnsi="Corporate S" w:cs="Arial"/>
                <w:sz w:val="20"/>
                <w:szCs w:val="20"/>
              </w:rPr>
              <w:t xml:space="preserve"> </w:t>
            </w:r>
            <w:r w:rsidR="00F95181" w:rsidRPr="00DC6383">
              <w:rPr>
                <w:rFonts w:ascii="Corporate S" w:hAnsi="Corporate S" w:cs="Arial"/>
                <w:sz w:val="20"/>
                <w:szCs w:val="20"/>
              </w:rPr>
              <w:t>TUNLAND</w:t>
            </w:r>
            <w:r w:rsidR="003257CA" w:rsidRPr="00F95181">
              <w:rPr>
                <w:rFonts w:ascii="Corporate S" w:hAnsi="Corporate S" w:cs="Arial"/>
                <w:sz w:val="20"/>
                <w:szCs w:val="20"/>
              </w:rPr>
              <w:t xml:space="preserve"> </w:t>
            </w:r>
            <w:r w:rsidR="003257CA" w:rsidRPr="00F95181">
              <w:rPr>
                <w:rFonts w:ascii="Corporate S" w:hAnsi="Corporate S" w:cs="Arial"/>
                <w:sz w:val="20"/>
                <w:szCs w:val="20"/>
                <w:lang w:val="en-US"/>
              </w:rPr>
              <w:t>G</w:t>
            </w:r>
            <w:r w:rsidR="003257CA" w:rsidRPr="00F95181">
              <w:rPr>
                <w:rFonts w:ascii="Corporate S" w:hAnsi="Corporate S" w:cs="Arial"/>
                <w:sz w:val="20"/>
                <w:szCs w:val="20"/>
              </w:rPr>
              <w:t>7</w:t>
            </w:r>
            <w:r w:rsidR="00F95181">
              <w:rPr>
                <w:rFonts w:ascii="Corporate S" w:hAnsi="Corporate S" w:cs="Arial"/>
                <w:sz w:val="20"/>
                <w:szCs w:val="20"/>
              </w:rPr>
              <w:t xml:space="preserve"> еще более удобным и выгодным», </w:t>
            </w:r>
            <w:r w:rsidR="000D2F5E" w:rsidRPr="00F95181">
              <w:rPr>
                <w:rFonts w:ascii="Corporate S" w:hAnsi="Corporate S" w:cs="Arial"/>
                <w:sz w:val="20"/>
                <w:szCs w:val="20"/>
              </w:rPr>
              <w:t xml:space="preserve">— </w:t>
            </w:r>
            <w:r w:rsidR="00F95181">
              <w:rPr>
                <w:rFonts w:ascii="Corporate S" w:hAnsi="Corporate S" w:cs="Arial"/>
                <w:sz w:val="20"/>
                <w:szCs w:val="20"/>
              </w:rPr>
              <w:t xml:space="preserve">отметил </w:t>
            </w:r>
            <w:r w:rsidR="000D2F5E" w:rsidRPr="00F95181">
              <w:rPr>
                <w:rFonts w:ascii="Corporate S" w:hAnsi="Corporate S" w:cs="Arial"/>
                <w:sz w:val="20"/>
                <w:szCs w:val="20"/>
              </w:rPr>
              <w:t>Александр Паршутин, бренд-директор FOTON в АО «МБ РУС».</w:t>
            </w:r>
          </w:p>
          <w:p w14:paraId="0B1B7403" w14:textId="77777777" w:rsidR="00C538BE" w:rsidRDefault="00C538BE" w:rsidP="00C538BE">
            <w:pPr>
              <w:jc w:val="both"/>
              <w:rPr>
                <w:rFonts w:ascii="Corporate S" w:hAnsi="Corporate S" w:cs="Arial"/>
                <w:sz w:val="20"/>
                <w:szCs w:val="20"/>
              </w:rPr>
            </w:pPr>
          </w:p>
          <w:p w14:paraId="373E5EB9" w14:textId="6BA45F98" w:rsidR="00C538BE" w:rsidRPr="00AD3464" w:rsidRDefault="00BE3CCF" w:rsidP="00C538BE">
            <w:pPr>
              <w:jc w:val="both"/>
              <w:rPr>
                <w:rFonts w:ascii="Corporate S" w:hAnsi="Corporate S" w:cs="Arial"/>
                <w:sz w:val="20"/>
                <w:szCs w:val="20"/>
              </w:rPr>
            </w:pPr>
            <w:r w:rsidRPr="003257CA">
              <w:rPr>
                <w:rFonts w:ascii="Corporate S" w:hAnsi="Corporate S" w:cs="Arial"/>
                <w:sz w:val="20"/>
                <w:szCs w:val="20"/>
              </w:rPr>
              <w:t xml:space="preserve">Пикап </w:t>
            </w:r>
            <w:r w:rsidRPr="003257CA">
              <w:rPr>
                <w:rFonts w:ascii="Corporate S" w:hAnsi="Corporate S" w:cs="Arial"/>
                <w:sz w:val="20"/>
                <w:szCs w:val="20"/>
                <w:lang w:val="en-US"/>
              </w:rPr>
              <w:t>FOTON</w:t>
            </w:r>
            <w:r w:rsidRPr="003257CA">
              <w:rPr>
                <w:rFonts w:ascii="Corporate S" w:hAnsi="Corporate S" w:cs="Arial"/>
                <w:sz w:val="20"/>
                <w:szCs w:val="20"/>
              </w:rPr>
              <w:t xml:space="preserve"> </w:t>
            </w:r>
            <w:r w:rsidR="00F95181" w:rsidRPr="00DC6383">
              <w:rPr>
                <w:rFonts w:ascii="Corporate S" w:hAnsi="Corporate S" w:cs="Arial"/>
                <w:sz w:val="20"/>
                <w:szCs w:val="20"/>
              </w:rPr>
              <w:t xml:space="preserve">TUNLAND </w:t>
            </w:r>
            <w:r w:rsidRPr="003257CA">
              <w:rPr>
                <w:rFonts w:ascii="Corporate S" w:hAnsi="Corporate S" w:cs="Arial"/>
                <w:sz w:val="20"/>
                <w:szCs w:val="20"/>
              </w:rPr>
              <w:t>G7</w:t>
            </w:r>
            <w:r w:rsidRPr="00BE3CCF">
              <w:rPr>
                <w:rFonts w:ascii="Corporate S" w:hAnsi="Corporate S" w:cs="Arial"/>
                <w:sz w:val="20"/>
                <w:szCs w:val="20"/>
              </w:rPr>
              <w:t xml:space="preserve"> полн</w:t>
            </w:r>
            <w:r w:rsidR="00F95181">
              <w:rPr>
                <w:rFonts w:ascii="Corporate S" w:hAnsi="Corporate S" w:cs="Arial"/>
                <w:sz w:val="20"/>
                <w:szCs w:val="20"/>
              </w:rPr>
              <w:t>ой</w:t>
            </w:r>
            <w:r w:rsidRPr="00BE3CCF">
              <w:rPr>
                <w:rFonts w:ascii="Corporate S" w:hAnsi="Corporate S" w:cs="Arial"/>
                <w:sz w:val="20"/>
                <w:szCs w:val="20"/>
              </w:rPr>
              <w:t xml:space="preserve"> масс</w:t>
            </w:r>
            <w:r w:rsidR="00F95181">
              <w:rPr>
                <w:rFonts w:ascii="Corporate S" w:hAnsi="Corporate S" w:cs="Arial"/>
                <w:sz w:val="20"/>
                <w:szCs w:val="20"/>
              </w:rPr>
              <w:t>ой</w:t>
            </w:r>
            <w:r w:rsidRPr="00BE3CCF">
              <w:rPr>
                <w:rFonts w:ascii="Corporate S" w:hAnsi="Corporate S" w:cs="Arial"/>
                <w:sz w:val="20"/>
                <w:szCs w:val="20"/>
              </w:rPr>
              <w:t xml:space="preserve"> 2</w:t>
            </w:r>
            <w:r>
              <w:rPr>
                <w:rFonts w:ascii="Corporate S" w:hAnsi="Corporate S" w:cs="Arial"/>
                <w:sz w:val="20"/>
                <w:szCs w:val="20"/>
              </w:rPr>
              <w:t>,</w:t>
            </w:r>
            <w:r w:rsidRPr="00BE3CCF">
              <w:rPr>
                <w:rFonts w:ascii="Corporate S" w:hAnsi="Corporate S" w:cs="Arial"/>
                <w:sz w:val="20"/>
                <w:szCs w:val="20"/>
              </w:rPr>
              <w:t>98</w:t>
            </w:r>
            <w:r w:rsidR="009D368C">
              <w:rPr>
                <w:rFonts w:ascii="Corporate S" w:hAnsi="Corporate S" w:cs="Arial"/>
                <w:sz w:val="20"/>
                <w:szCs w:val="20"/>
              </w:rPr>
              <w:t xml:space="preserve"> кг</w:t>
            </w:r>
            <w:r w:rsidRPr="00BE3CCF">
              <w:rPr>
                <w:rFonts w:ascii="Corporate S" w:hAnsi="Corporate S" w:cs="Arial"/>
                <w:sz w:val="20"/>
                <w:szCs w:val="20"/>
              </w:rPr>
              <w:t xml:space="preserve"> оснащен дизельным двигателем мощностью 162 л. с. и 8-ступенчатой автоматической коробкой передач</w:t>
            </w:r>
            <w:r>
              <w:rPr>
                <w:rFonts w:ascii="Corporate S" w:hAnsi="Corporate S" w:cs="Arial"/>
                <w:sz w:val="20"/>
                <w:szCs w:val="20"/>
              </w:rPr>
              <w:t xml:space="preserve">. </w:t>
            </w:r>
            <w:r w:rsidR="006954BC">
              <w:rPr>
                <w:rFonts w:ascii="Corporate S" w:hAnsi="Corporate S" w:cs="Arial"/>
                <w:sz w:val="20"/>
                <w:szCs w:val="20"/>
              </w:rPr>
              <w:t>Габариты автомобиля соста</w:t>
            </w:r>
            <w:r w:rsidR="00F95181">
              <w:rPr>
                <w:rFonts w:ascii="Corporate S" w:hAnsi="Corporate S" w:cs="Arial"/>
                <w:sz w:val="20"/>
                <w:szCs w:val="20"/>
              </w:rPr>
              <w:t>вляют 5340х1940х1870 мм (Д/Ш/В)</w:t>
            </w:r>
            <w:r w:rsidR="006954BC">
              <w:rPr>
                <w:rFonts w:ascii="Corporate S" w:hAnsi="Corporate S" w:cs="Arial"/>
                <w:sz w:val="20"/>
                <w:szCs w:val="20"/>
              </w:rPr>
              <w:t xml:space="preserve">. </w:t>
            </w:r>
            <w:r w:rsidR="00F95181">
              <w:rPr>
                <w:rFonts w:ascii="Corporate S" w:hAnsi="Corporate S" w:cs="Arial"/>
                <w:sz w:val="20"/>
                <w:szCs w:val="20"/>
              </w:rPr>
              <w:t>Автомобиль</w:t>
            </w:r>
            <w:r w:rsidR="002D1569">
              <w:rPr>
                <w:rFonts w:ascii="Corporate S" w:hAnsi="Corporate S" w:cs="Arial"/>
                <w:sz w:val="20"/>
                <w:szCs w:val="20"/>
              </w:rPr>
              <w:t xml:space="preserve"> завоевал </w:t>
            </w:r>
            <w:r>
              <w:rPr>
                <w:rFonts w:ascii="Corporate S" w:hAnsi="Corporate S" w:cs="Arial"/>
                <w:sz w:val="20"/>
                <w:szCs w:val="20"/>
              </w:rPr>
              <w:t xml:space="preserve">популярность </w:t>
            </w:r>
            <w:r w:rsidR="002D1569">
              <w:rPr>
                <w:rFonts w:ascii="Corporate S" w:hAnsi="Corporate S" w:cs="Arial"/>
                <w:sz w:val="20"/>
                <w:szCs w:val="20"/>
              </w:rPr>
              <w:t>благодаря</w:t>
            </w:r>
            <w:r w:rsidRPr="00BE3CCF">
              <w:rPr>
                <w:rFonts w:ascii="Corporate S" w:hAnsi="Corporate S" w:cs="Arial"/>
                <w:sz w:val="20"/>
                <w:szCs w:val="20"/>
              </w:rPr>
              <w:t xml:space="preserve"> высокой грузоподъемности (905 кг), проходимости (клиренс – 210 мм), </w:t>
            </w:r>
            <w:r w:rsidR="00377C34" w:rsidRPr="00BE3CCF">
              <w:rPr>
                <w:rFonts w:ascii="Corporate S" w:hAnsi="Corporate S" w:cs="Arial"/>
                <w:sz w:val="20"/>
                <w:szCs w:val="20"/>
              </w:rPr>
              <w:t xml:space="preserve">надежной конструкции </w:t>
            </w:r>
            <w:r w:rsidR="00377C34">
              <w:rPr>
                <w:rFonts w:ascii="Corporate S" w:hAnsi="Corporate S" w:cs="Arial"/>
                <w:sz w:val="20"/>
                <w:szCs w:val="20"/>
              </w:rPr>
              <w:t xml:space="preserve">и </w:t>
            </w:r>
            <w:r w:rsidRPr="00BE3CCF">
              <w:rPr>
                <w:rFonts w:ascii="Corporate S" w:hAnsi="Corporate S" w:cs="Arial"/>
                <w:sz w:val="20"/>
                <w:szCs w:val="20"/>
              </w:rPr>
              <w:t>комфор</w:t>
            </w:r>
            <w:r w:rsidR="00377C34">
              <w:rPr>
                <w:rFonts w:ascii="Corporate S" w:hAnsi="Corporate S" w:cs="Arial"/>
                <w:sz w:val="20"/>
                <w:szCs w:val="20"/>
              </w:rPr>
              <w:t>табель</w:t>
            </w:r>
            <w:r w:rsidRPr="00BE3CCF">
              <w:rPr>
                <w:rFonts w:ascii="Corporate S" w:hAnsi="Corporate S" w:cs="Arial"/>
                <w:sz w:val="20"/>
                <w:szCs w:val="20"/>
              </w:rPr>
              <w:t>но</w:t>
            </w:r>
            <w:r w:rsidR="00AD3464">
              <w:rPr>
                <w:rFonts w:ascii="Corporate S" w:hAnsi="Corporate S" w:cs="Arial"/>
                <w:sz w:val="20"/>
                <w:szCs w:val="20"/>
              </w:rPr>
              <w:t>му</w:t>
            </w:r>
            <w:r w:rsidRPr="00BE3CCF">
              <w:rPr>
                <w:rFonts w:ascii="Corporate S" w:hAnsi="Corporate S" w:cs="Arial"/>
                <w:sz w:val="20"/>
                <w:szCs w:val="20"/>
              </w:rPr>
              <w:t xml:space="preserve"> салон</w:t>
            </w:r>
            <w:r w:rsidR="00AD3464">
              <w:rPr>
                <w:rFonts w:ascii="Corporate S" w:hAnsi="Corporate S" w:cs="Arial"/>
                <w:sz w:val="20"/>
                <w:szCs w:val="20"/>
              </w:rPr>
              <w:t>у</w:t>
            </w:r>
            <w:r w:rsidRPr="00BE3CCF">
              <w:rPr>
                <w:rFonts w:ascii="Corporate S" w:hAnsi="Corporate S" w:cs="Arial"/>
                <w:sz w:val="20"/>
                <w:szCs w:val="20"/>
              </w:rPr>
              <w:t>. Система автоматического полного привода с возможностью выбора режимов движения и блокировкой дифференциала заднего моста, прочная рама из высоколегированной стали в сочетании с задней рессорной подвеской позволяют уверенно чувствовать себя при перевозке грузов и на бездорожье. Пикап отлично подходит как для продолжительных путешествий и активного отдыха</w:t>
            </w:r>
            <w:r>
              <w:rPr>
                <w:rFonts w:ascii="Corporate S" w:hAnsi="Corporate S" w:cs="Arial"/>
                <w:sz w:val="20"/>
                <w:szCs w:val="20"/>
              </w:rPr>
              <w:t>, так и для коммерческих целей.</w:t>
            </w:r>
            <w:r w:rsidR="006954BC">
              <w:rPr>
                <w:rFonts w:ascii="Corporate S" w:hAnsi="Corporate S" w:cs="Arial"/>
                <w:sz w:val="20"/>
                <w:szCs w:val="20"/>
              </w:rPr>
              <w:t xml:space="preserve"> </w:t>
            </w:r>
          </w:p>
          <w:p w14:paraId="6EC4AB8E" w14:textId="77777777" w:rsidR="006F124E" w:rsidRDefault="006F124E">
            <w:pPr>
              <w:jc w:val="both"/>
              <w:rPr>
                <w:rFonts w:ascii="Corporate S" w:hAnsi="Corporate S" w:cs="Arial"/>
                <w:b/>
                <w:bCs/>
                <w:i/>
                <w:iCs/>
                <w:color w:val="808080" w:themeColor="background1" w:themeShade="80"/>
                <w:sz w:val="20"/>
                <w:szCs w:val="20"/>
              </w:rPr>
            </w:pPr>
          </w:p>
          <w:p w14:paraId="09F66A50" w14:textId="77777777" w:rsidR="006F124E" w:rsidRDefault="002E7B1C">
            <w:pPr>
              <w:jc w:val="both"/>
              <w:rPr>
                <w:rFonts w:ascii="Corporate S" w:hAnsi="Corporate S" w:cs="Arial"/>
                <w:b/>
                <w:bCs/>
                <w:iCs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Corporate S" w:hAnsi="Corporate S" w:cs="Arial"/>
                <w:b/>
                <w:bCs/>
                <w:iCs/>
                <w:color w:val="808080" w:themeColor="background1" w:themeShade="80"/>
                <w:sz w:val="20"/>
                <w:szCs w:val="20"/>
              </w:rPr>
              <w:t xml:space="preserve">Справка о компании: </w:t>
            </w:r>
          </w:p>
          <w:p w14:paraId="0CB69BBC" w14:textId="48FB7E30" w:rsidR="00DC6383" w:rsidRDefault="00DC6383" w:rsidP="00DC6383">
            <w:pPr>
              <w:jc w:val="both"/>
              <w:rPr>
                <w:rFonts w:ascii="Corporate S" w:eastAsia="Corporate S" w:hAnsi="Corporate S" w:cs="Corporate S"/>
                <w:color w:val="808080"/>
                <w:sz w:val="20"/>
                <w:szCs w:val="20"/>
              </w:rPr>
            </w:pPr>
          </w:p>
          <w:p w14:paraId="54813C7C" w14:textId="77777777" w:rsidR="00DC6383" w:rsidRDefault="00DC6383" w:rsidP="00DC6383">
            <w:pPr>
              <w:jc w:val="both"/>
              <w:rPr>
                <w:rFonts w:ascii="Corporate S" w:eastAsia="Corporate S" w:hAnsi="Corporate S" w:cs="Corporate S"/>
                <w:color w:val="808080"/>
                <w:sz w:val="20"/>
                <w:szCs w:val="20"/>
              </w:rPr>
            </w:pPr>
            <w:r>
              <w:rPr>
                <w:rFonts w:ascii="Corporate S" w:eastAsia="Corporate S" w:hAnsi="Corporate S" w:cs="Corporate S"/>
                <w:b/>
                <w:color w:val="808080"/>
                <w:sz w:val="20"/>
                <w:szCs w:val="20"/>
              </w:rPr>
              <w:t>АО «МБ РУС»</w:t>
            </w:r>
            <w:r>
              <w:rPr>
                <w:rFonts w:ascii="Corporate S" w:eastAsia="Corporate S" w:hAnsi="Corporate S" w:cs="Corporate S"/>
                <w:color w:val="808080"/>
                <w:sz w:val="20"/>
                <w:szCs w:val="20"/>
              </w:rPr>
              <w:t xml:space="preserve"> (прежнее наименование — AO «Мерседес-</w:t>
            </w:r>
            <w:proofErr w:type="spellStart"/>
            <w:r>
              <w:rPr>
                <w:rFonts w:ascii="Corporate S" w:eastAsia="Corporate S" w:hAnsi="Corporate S" w:cs="Corporate S"/>
                <w:color w:val="808080"/>
                <w:sz w:val="20"/>
                <w:szCs w:val="20"/>
              </w:rPr>
              <w:t>Бенц</w:t>
            </w:r>
            <w:proofErr w:type="spellEnd"/>
            <w:r>
              <w:rPr>
                <w:rFonts w:ascii="Corporate S" w:eastAsia="Corporate S" w:hAnsi="Corporate S" w:cs="Corporate S"/>
                <w:color w:val="808080"/>
                <w:sz w:val="20"/>
                <w:szCs w:val="20"/>
              </w:rPr>
              <w:t xml:space="preserve"> PУC») основано в 1994 году. Компания входит в группу «АВТОДОМ». Основное направление деятельности: продажа, послепродажное обслуживание и гарантийная поддержка легковых и коммерческих автомобилей, а также продажа оригинальных запасных частей и аксессуаров.</w:t>
            </w:r>
          </w:p>
          <w:p w14:paraId="7CFA3BEE" w14:textId="77777777" w:rsidR="00DC6383" w:rsidRDefault="00DC6383" w:rsidP="00DC6383">
            <w:pPr>
              <w:jc w:val="both"/>
              <w:rPr>
                <w:rFonts w:ascii="Corporate S" w:eastAsia="Corporate S" w:hAnsi="Corporate S" w:cs="Corporate S"/>
                <w:color w:val="808080"/>
                <w:sz w:val="20"/>
                <w:szCs w:val="20"/>
              </w:rPr>
            </w:pPr>
          </w:p>
          <w:p w14:paraId="26DA2654" w14:textId="77777777" w:rsidR="00DC6383" w:rsidRDefault="00DC6383" w:rsidP="00DC6383">
            <w:pPr>
              <w:shd w:val="clear" w:color="auto" w:fill="FFFFFF"/>
              <w:jc w:val="both"/>
              <w:rPr>
                <w:color w:val="808080"/>
                <w:sz w:val="20"/>
                <w:szCs w:val="20"/>
              </w:rPr>
            </w:pPr>
            <w:r>
              <w:rPr>
                <w:rFonts w:ascii="Corporate S" w:eastAsia="Corporate S" w:hAnsi="Corporate S" w:cs="Corporate S"/>
                <w:color w:val="808080"/>
                <w:sz w:val="20"/>
                <w:szCs w:val="20"/>
              </w:rPr>
              <w:t xml:space="preserve">В рамках расширения бизнеса в сегменте коммерческого транспорта «МБ РУС» совместно с группой «АВТОДОМ» заключили соглашения с китайскими партнерами, став эксклюзивным дистрибьютором FOTON TOANO и FOTON TUNLAND в России. Теперь компания уполномочена реализовывать и осуществлять сервисное обслуживание фургонов FOTON TOANO, пикапов FOTON TUNLAND моделей G7, V7, V9. Это позволило «МБ РУС» расширить свое присутствие на рынке коммерческих автомобилей в РФ и </w:t>
            </w:r>
            <w:proofErr w:type="gramStart"/>
            <w:r>
              <w:rPr>
                <w:rFonts w:ascii="Corporate S" w:eastAsia="Corporate S" w:hAnsi="Corporate S" w:cs="Corporate S"/>
                <w:color w:val="808080"/>
                <w:sz w:val="20"/>
                <w:szCs w:val="20"/>
              </w:rPr>
              <w:t>предложить</w:t>
            </w:r>
            <w:proofErr w:type="gramEnd"/>
            <w:r>
              <w:rPr>
                <w:rFonts w:ascii="Corporate S" w:eastAsia="Corporate S" w:hAnsi="Corporate S" w:cs="Corporate S"/>
                <w:color w:val="808080"/>
                <w:sz w:val="20"/>
                <w:szCs w:val="20"/>
              </w:rPr>
              <w:t xml:space="preserve"> как готовые, так и индивидуальные решения для бизнеса.</w:t>
            </w:r>
          </w:p>
          <w:p w14:paraId="19FD2A94" w14:textId="77777777" w:rsidR="00DC6383" w:rsidRDefault="00DC6383" w:rsidP="00DC6383">
            <w:pPr>
              <w:jc w:val="both"/>
              <w:rPr>
                <w:rFonts w:ascii="Corporate S" w:eastAsia="Corporate S" w:hAnsi="Corporate S" w:cs="Corporate S"/>
                <w:color w:val="808080"/>
                <w:sz w:val="20"/>
                <w:szCs w:val="20"/>
              </w:rPr>
            </w:pPr>
          </w:p>
          <w:p w14:paraId="094C4D3A" w14:textId="20571CE0" w:rsidR="006F124E" w:rsidRDefault="00DC6383" w:rsidP="00DC6383">
            <w:pPr>
              <w:jc w:val="both"/>
              <w:rPr>
                <w:rFonts w:ascii="Corporate S" w:hAnsi="Corporate S" w:cs="Arial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Corporate S" w:eastAsia="Corporate S" w:hAnsi="Corporate S" w:cs="Corporate S"/>
                <w:color w:val="808080"/>
                <w:sz w:val="20"/>
                <w:szCs w:val="20"/>
              </w:rPr>
              <w:t>Официальные сайты: https://mbrus.ru и https://fotonmbrus.ru/</w:t>
            </w:r>
          </w:p>
          <w:p w14:paraId="4F3B68EF" w14:textId="77777777" w:rsidR="006F124E" w:rsidRDefault="006F124E">
            <w:pPr>
              <w:jc w:val="both"/>
              <w:rPr>
                <w:rFonts w:ascii="Corporate S" w:hAnsi="Corporate S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353581E0" w14:textId="77777777" w:rsidR="006F124E" w:rsidRDefault="002E7B1C">
            <w:pPr>
              <w:spacing w:before="360"/>
              <w:ind w:right="397"/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</w:pPr>
            <w:r>
              <w:rPr>
                <w:rFonts w:ascii="Corporate S" w:hAnsi="Corporate S" w:cs="Arial"/>
                <w:sz w:val="20"/>
                <w:szCs w:val="20"/>
              </w:rPr>
              <w:lastRenderedPageBreak/>
              <w:br/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 xml:space="preserve">141031, Москва, 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  <w:t>ТПЗ «Алтуфьево», Автомобильный проезд, д.5, стр.9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</w:r>
          </w:p>
          <w:p w14:paraId="60C43B2D" w14:textId="77777777" w:rsidR="006F124E" w:rsidRDefault="002E7B1C">
            <w:pPr>
              <w:spacing w:before="360"/>
              <w:ind w:right="397"/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</w:pP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>Наталья Санникова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  <w:lang w:val="en-US"/>
              </w:rPr>
              <w:t>PR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 xml:space="preserve">-менеджер брендов 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  <w:lang w:val="en-US"/>
              </w:rPr>
              <w:t>Foton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 xml:space="preserve"> и 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  <w:lang w:val="en-US"/>
              </w:rPr>
              <w:t>Forland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 xml:space="preserve"> 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  <w:t>Тел: +7 925 688 72 03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  <w:t>E-mail: natalia.sannikova@mbrus.ru</w:t>
            </w:r>
            <w:r>
              <w:t xml:space="preserve"> 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</w:r>
          </w:p>
          <w:p w14:paraId="631F0E27" w14:textId="77777777" w:rsidR="006F124E" w:rsidRDefault="002E7B1C">
            <w:pPr>
              <w:spacing w:before="360"/>
              <w:ind w:right="397"/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</w:pP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>Мария Жмак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  <w:t>Директор отдела маркетинга и коммуникаций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  <w:t>Тел: +7 985 304 34 65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  <w:t>E-mail: maria.zhmak@mbrus.ru</w:t>
            </w:r>
          </w:p>
          <w:p w14:paraId="396EE215" w14:textId="77777777" w:rsidR="006F124E" w:rsidRDefault="002E7B1C">
            <w:pPr>
              <w:spacing w:before="360"/>
              <w:ind w:right="397"/>
              <w:rPr>
                <w:rFonts w:ascii="Corporate S" w:hAnsi="Corporate S" w:cs="Arial"/>
                <w:sz w:val="20"/>
                <w:szCs w:val="20"/>
              </w:rPr>
            </w:pP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>https://mbrus.ru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</w:r>
          </w:p>
        </w:tc>
      </w:tr>
    </w:tbl>
    <w:tbl>
      <w:tblPr>
        <w:tblStyle w:val="afc"/>
        <w:tblpPr w:leftFromText="142" w:rightFromText="142" w:vertAnchor="page" w:horzAnchor="margin" w:tblpY="302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97"/>
        <w:gridCol w:w="2693"/>
      </w:tblGrid>
      <w:tr w:rsidR="006F124E" w14:paraId="3071F431" w14:textId="77777777">
        <w:trPr>
          <w:trHeight w:val="913"/>
        </w:trPr>
        <w:tc>
          <w:tcPr>
            <w:tcW w:w="7797" w:type="dxa"/>
            <w:tcMar>
              <w:left w:w="0" w:type="dxa"/>
              <w:right w:w="0" w:type="dxa"/>
            </w:tcMar>
          </w:tcPr>
          <w:p w14:paraId="62AF0265" w14:textId="77777777" w:rsidR="006F124E" w:rsidRDefault="006F124E">
            <w:pPr>
              <w:tabs>
                <w:tab w:val="left" w:pos="2772"/>
              </w:tabs>
              <w:spacing w:before="360"/>
              <w:ind w:right="397"/>
              <w:rPr>
                <w:rFonts w:ascii="Corporate S" w:hAnsi="Corporate S"/>
                <w:sz w:val="16"/>
                <w:szCs w:val="16"/>
              </w:rPr>
            </w:pPr>
          </w:p>
        </w:tc>
        <w:tc>
          <w:tcPr>
            <w:tcW w:w="2693" w:type="dxa"/>
            <w:tcMar>
              <w:left w:w="0" w:type="dxa"/>
              <w:right w:w="0" w:type="dxa"/>
            </w:tcMar>
          </w:tcPr>
          <w:p w14:paraId="6EFBBA46" w14:textId="77777777" w:rsidR="006F124E" w:rsidRDefault="006F124E">
            <w:pPr>
              <w:spacing w:before="360" w:line="259" w:lineRule="auto"/>
              <w:ind w:left="397" w:right="119" w:hanging="211"/>
              <w:rPr>
                <w:rFonts w:ascii="Corporate S" w:hAnsi="Corporate S"/>
                <w:sz w:val="20"/>
                <w:szCs w:val="16"/>
              </w:rPr>
            </w:pPr>
          </w:p>
          <w:p w14:paraId="4A260A9D" w14:textId="77777777" w:rsidR="006F124E" w:rsidRDefault="002E7B1C">
            <w:pPr>
              <w:spacing w:before="360"/>
              <w:rPr>
                <w:rFonts w:ascii="Corporate S" w:hAnsi="Corporate S"/>
                <w:sz w:val="20"/>
                <w:szCs w:val="16"/>
              </w:rPr>
            </w:pPr>
            <w:r>
              <w:rPr>
                <w:rFonts w:ascii="Corporate S" w:hAnsi="Corporate S"/>
                <w:sz w:val="20"/>
                <w:szCs w:val="16"/>
              </w:rPr>
              <w:t xml:space="preserve"> </w:t>
            </w:r>
          </w:p>
        </w:tc>
      </w:tr>
    </w:tbl>
    <w:p w14:paraId="1EB1B666" w14:textId="77777777" w:rsidR="006F124E" w:rsidRDefault="006F124E">
      <w:pPr>
        <w:spacing w:before="100" w:beforeAutospacing="1" w:after="100" w:afterAutospacing="1"/>
        <w:ind w:right="-1"/>
        <w:rPr>
          <w:rFonts w:ascii="Corporate S" w:hAnsi="Corporate S" w:cs="Arial"/>
          <w:sz w:val="20"/>
        </w:rPr>
      </w:pPr>
    </w:p>
    <w:sectPr w:rsidR="006F124E">
      <w:headerReference w:type="default" r:id="rId8"/>
      <w:footerReference w:type="even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E2BA0B" w14:textId="77777777" w:rsidR="00E430BA" w:rsidRDefault="00E430BA">
      <w:pPr>
        <w:spacing w:after="0" w:line="240" w:lineRule="auto"/>
      </w:pPr>
      <w:r>
        <w:separator/>
      </w:r>
    </w:p>
  </w:endnote>
  <w:endnote w:type="continuationSeparator" w:id="0">
    <w:p w14:paraId="42AA328E" w14:textId="77777777" w:rsidR="00E430BA" w:rsidRDefault="00E43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porate S">
    <w:altName w:val="Times New Roman"/>
    <w:panose1 w:val="02020500000000000000"/>
    <w:charset w:val="00"/>
    <w:family w:val="roman"/>
    <w:notTrueType/>
    <w:pitch w:val="variable"/>
    <w:sig w:usb0="A00002BF" w:usb1="5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B3BE10" w14:textId="77777777" w:rsidR="006F124E" w:rsidRDefault="006F124E">
    <w:pPr>
      <w:pStyle w:val="af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EAC32" w14:textId="77777777" w:rsidR="006F124E" w:rsidRDefault="006F124E">
    <w:pPr>
      <w:pStyle w:val="afa"/>
      <w:ind w:hanging="142"/>
    </w:pPr>
  </w:p>
  <w:p w14:paraId="3AC0C23F" w14:textId="77777777" w:rsidR="006F124E" w:rsidRDefault="006F124E">
    <w:pPr>
      <w:pStyle w:val="afa"/>
      <w:ind w:hanging="14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35D35B" w14:textId="77777777" w:rsidR="00E430BA" w:rsidRDefault="00E430BA">
      <w:pPr>
        <w:spacing w:after="0" w:line="240" w:lineRule="auto"/>
      </w:pPr>
      <w:r>
        <w:separator/>
      </w:r>
    </w:p>
  </w:footnote>
  <w:footnote w:type="continuationSeparator" w:id="0">
    <w:p w14:paraId="2051C1FC" w14:textId="77777777" w:rsidR="00E430BA" w:rsidRDefault="00E43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1A9B8A" w14:textId="77777777" w:rsidR="006F124E" w:rsidRDefault="00E430BA">
    <w:pPr>
      <w:pStyle w:val="af8"/>
      <w:tabs>
        <w:tab w:val="clear" w:pos="4677"/>
        <w:tab w:val="clear" w:pos="9355"/>
        <w:tab w:val="left" w:pos="2247"/>
      </w:tabs>
      <w:ind w:left="-851"/>
      <w:jc w:val="center"/>
    </w:pPr>
    <w:sdt>
      <w:sdtPr>
        <w:id w:val="331190682"/>
        <w:showingPlcHdr/>
        <w:docPartObj>
          <w:docPartGallery w:val="Watermarks"/>
          <w:docPartUnique/>
        </w:docPartObj>
      </w:sdtPr>
      <w:sdtEndPr/>
      <w:sdtContent>
        <w:r w:rsidR="002E7B1C">
          <w:t>    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5915E3" w14:textId="55931A74" w:rsidR="006F124E" w:rsidRDefault="002E7B1C">
    <w:pPr>
      <w:pStyle w:val="af8"/>
      <w:tabs>
        <w:tab w:val="clear" w:pos="4677"/>
        <w:tab w:val="clear" w:pos="9355"/>
        <w:tab w:val="left" w:pos="8172"/>
      </w:tabs>
      <w:ind w:left="-567" w:firstLine="141"/>
    </w:pPr>
    <w:r>
      <w:t xml:space="preserve">       </w:t>
    </w:r>
    <w:r>
      <w:rPr>
        <w:noProof/>
        <w:lang w:eastAsia="ru-RU"/>
      </w:rPr>
      <mc:AlternateContent>
        <mc:Choice Requires="wpg">
          <w:drawing>
            <wp:inline distT="0" distB="0" distL="0" distR="0" wp14:anchorId="5CBEE790" wp14:editId="22C66824">
              <wp:extent cx="1227272" cy="720000"/>
              <wp:effectExtent l="0" t="0" r="0" b="4445"/>
              <wp:docPr id="1" name="Рисунок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Лого для вставки.jpg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1227272" cy="72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a="http://schemas.openxmlformats.org/drawingml/2006/main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width:96.64pt;height:56.69pt;mso-wrap-distance-left:0.00pt;mso-wrap-distance-top:0.00pt;mso-wrap-distance-right:0.00pt;mso-wrap-distance-bottom:0.00pt;" stroked="false">
              <v:path textboxrect="0,0,0,0"/>
              <v:imagedata r:id="rId2" o:title=""/>
            </v:shape>
          </w:pict>
        </mc:Fallback>
      </mc:AlternateContent>
    </w:r>
    <w:r>
      <w:t xml:space="preserve">                                                                                                                         </w:t>
    </w:r>
    <w:r>
      <w:rPr>
        <w:rFonts w:ascii="Corporate S" w:hAnsi="Corporate S"/>
        <w:sz w:val="20"/>
        <w:szCs w:val="16"/>
      </w:rPr>
      <w:t xml:space="preserve">Информация для прессы </w:t>
    </w:r>
    <w:r>
      <w:rPr>
        <w:rFonts w:ascii="Corporate S" w:hAnsi="Corporate S"/>
        <w:sz w:val="20"/>
        <w:szCs w:val="16"/>
      </w:rPr>
      <w:br/>
      <w:t xml:space="preserve">                                                                                                                                                                         </w:t>
    </w:r>
    <w:r w:rsidR="00562BDF">
      <w:rPr>
        <w:rFonts w:ascii="Corporate S" w:hAnsi="Corporate S"/>
        <w:sz w:val="20"/>
        <w:szCs w:val="16"/>
      </w:rPr>
      <w:t>25</w:t>
    </w:r>
    <w:r>
      <w:rPr>
        <w:rFonts w:ascii="Corporate S" w:hAnsi="Corporate S"/>
        <w:sz w:val="20"/>
        <w:szCs w:val="16"/>
      </w:rPr>
      <w:t>.0</w:t>
    </w:r>
    <w:r w:rsidR="00DC6383">
      <w:rPr>
        <w:rFonts w:ascii="Corporate S" w:hAnsi="Corporate S"/>
        <w:sz w:val="20"/>
        <w:szCs w:val="16"/>
      </w:rPr>
      <w:t>7</w:t>
    </w:r>
    <w:r>
      <w:rPr>
        <w:rFonts w:ascii="Corporate S" w:hAnsi="Corporate S"/>
        <w:sz w:val="20"/>
        <w:szCs w:val="16"/>
      </w:rPr>
      <w:t>.2025 г.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B5A4B"/>
    <w:multiLevelType w:val="hybridMultilevel"/>
    <w:tmpl w:val="81204BDA"/>
    <w:lvl w:ilvl="0" w:tplc="6D7A4B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44E9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04C9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82C4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267DF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F2B8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AC73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7628B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30A8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725D5"/>
    <w:multiLevelType w:val="hybridMultilevel"/>
    <w:tmpl w:val="47F61826"/>
    <w:lvl w:ilvl="0" w:tplc="D6A862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4A53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9CAA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F2F5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70851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CAF5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4224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7E690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CA3C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00609"/>
    <w:multiLevelType w:val="hybridMultilevel"/>
    <w:tmpl w:val="8F8C7720"/>
    <w:lvl w:ilvl="0" w:tplc="7818B7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F2CA6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54E7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26CC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F84AC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E3C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CCEC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CE0B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540A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A2818"/>
    <w:multiLevelType w:val="hybridMultilevel"/>
    <w:tmpl w:val="B1B85DF8"/>
    <w:lvl w:ilvl="0" w:tplc="54C46F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90EBF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AE9260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C409DC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7BCA61E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4C3D42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62B004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DE6A96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6240A0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4350E"/>
    <w:multiLevelType w:val="hybridMultilevel"/>
    <w:tmpl w:val="30F47A22"/>
    <w:lvl w:ilvl="0" w:tplc="01AA4F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4859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3019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7A86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D4152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1484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BECA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3A084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A40C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E75B17"/>
    <w:multiLevelType w:val="hybridMultilevel"/>
    <w:tmpl w:val="B09CE23A"/>
    <w:lvl w:ilvl="0" w:tplc="7F3CC2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C49E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22F8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D497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587AF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24BD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C0FC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E2EC1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FECC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9023EB"/>
    <w:multiLevelType w:val="hybridMultilevel"/>
    <w:tmpl w:val="375E68AE"/>
    <w:lvl w:ilvl="0" w:tplc="6DF6D26A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plc="C6C63F4A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7CA08820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DE0C2B00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0B58774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D136A09E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3B94FE8A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BEC054F0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F06E2D6A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62D6750E"/>
    <w:multiLevelType w:val="hybridMultilevel"/>
    <w:tmpl w:val="F5F0AB98"/>
    <w:lvl w:ilvl="0" w:tplc="89B8C0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96A4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E827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64D3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D0CD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3BA1D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8493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8A292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4C0A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E72010"/>
    <w:multiLevelType w:val="hybridMultilevel"/>
    <w:tmpl w:val="898AE5C6"/>
    <w:lvl w:ilvl="0" w:tplc="7E96A3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9456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AE8C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301D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CED1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50E2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7E61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783B5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F7222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1E27C1"/>
    <w:multiLevelType w:val="hybridMultilevel"/>
    <w:tmpl w:val="AAA87E1C"/>
    <w:lvl w:ilvl="0" w:tplc="6414E2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 w:tplc="2806B182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775EE96E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D83AC894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6AB07FB2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6F50C7F4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6CBCDE6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98A8FDC8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66B6D2A0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7"/>
  </w:num>
  <w:num w:numId="7">
    <w:abstractNumId w:val="8"/>
  </w:num>
  <w:num w:numId="8">
    <w:abstractNumId w:val="0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24E"/>
    <w:rsid w:val="000275B5"/>
    <w:rsid w:val="00027A06"/>
    <w:rsid w:val="00032450"/>
    <w:rsid w:val="000D2F5E"/>
    <w:rsid w:val="000E34EE"/>
    <w:rsid w:val="00161A2A"/>
    <w:rsid w:val="001723D1"/>
    <w:rsid w:val="0018751A"/>
    <w:rsid w:val="001B4BCD"/>
    <w:rsid w:val="001E4B5F"/>
    <w:rsid w:val="001F10C1"/>
    <w:rsid w:val="0026734B"/>
    <w:rsid w:val="002D1569"/>
    <w:rsid w:val="002E7B1C"/>
    <w:rsid w:val="003257CA"/>
    <w:rsid w:val="00362F2B"/>
    <w:rsid w:val="00377C34"/>
    <w:rsid w:val="004448D6"/>
    <w:rsid w:val="0046415A"/>
    <w:rsid w:val="00562BDF"/>
    <w:rsid w:val="005C06DB"/>
    <w:rsid w:val="00621045"/>
    <w:rsid w:val="00674668"/>
    <w:rsid w:val="006954BC"/>
    <w:rsid w:val="006C0479"/>
    <w:rsid w:val="006C7644"/>
    <w:rsid w:val="006F124E"/>
    <w:rsid w:val="0074089C"/>
    <w:rsid w:val="0076118C"/>
    <w:rsid w:val="00766E73"/>
    <w:rsid w:val="007A6C01"/>
    <w:rsid w:val="0083020F"/>
    <w:rsid w:val="00847A88"/>
    <w:rsid w:val="00855C84"/>
    <w:rsid w:val="008A164C"/>
    <w:rsid w:val="008B6AA1"/>
    <w:rsid w:val="008C23A1"/>
    <w:rsid w:val="0093688D"/>
    <w:rsid w:val="00940263"/>
    <w:rsid w:val="00944D41"/>
    <w:rsid w:val="00993131"/>
    <w:rsid w:val="009D368C"/>
    <w:rsid w:val="00A252A1"/>
    <w:rsid w:val="00A6581C"/>
    <w:rsid w:val="00AA629F"/>
    <w:rsid w:val="00AB7B81"/>
    <w:rsid w:val="00AD3464"/>
    <w:rsid w:val="00B0532A"/>
    <w:rsid w:val="00B81E8B"/>
    <w:rsid w:val="00BC73B4"/>
    <w:rsid w:val="00BE3CCF"/>
    <w:rsid w:val="00C538BE"/>
    <w:rsid w:val="00C8377D"/>
    <w:rsid w:val="00CE4C8D"/>
    <w:rsid w:val="00D23F1A"/>
    <w:rsid w:val="00D369F4"/>
    <w:rsid w:val="00DC6383"/>
    <w:rsid w:val="00DD45A3"/>
    <w:rsid w:val="00E430BA"/>
    <w:rsid w:val="00E46F15"/>
    <w:rsid w:val="00E6669B"/>
    <w:rsid w:val="00E7194F"/>
    <w:rsid w:val="00E82667"/>
    <w:rsid w:val="00ED227E"/>
    <w:rsid w:val="00F60F46"/>
    <w:rsid w:val="00F95181"/>
    <w:rsid w:val="00FA6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7E11A2"/>
  <w15:docId w15:val="{88488CBF-A3B8-4682-95BB-D7972D98C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40" w:after="0"/>
      <w:outlineLvl w:val="3"/>
    </w:pPr>
    <w:rPr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40" w:after="0"/>
      <w:outlineLvl w:val="4"/>
    </w:pPr>
    <w:rPr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3">
    <w:name w:val="endnote text"/>
    <w:basedOn w:val="a"/>
    <w:link w:val="a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4">
    <w:name w:val="Текст концевой сноски Знак"/>
    <w:link w:val="a3"/>
    <w:uiPriority w:val="99"/>
    <w:rPr>
      <w:sz w:val="20"/>
    </w:rPr>
  </w:style>
  <w:style w:type="character" w:styleId="a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6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Pr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Pr>
      <w:color w:val="1F3864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Pr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7">
    <w:name w:val="caption"/>
    <w:basedOn w:val="a"/>
    <w:next w:val="a"/>
    <w:uiPriority w:val="35"/>
    <w:semiHidden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8">
    <w:name w:val="Title"/>
    <w:basedOn w:val="a"/>
    <w:next w:val="a"/>
    <w:link w:val="a9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9">
    <w:name w:val="Заголовок Знак"/>
    <w:basedOn w:val="a0"/>
    <w:link w:val="a8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b">
    <w:name w:val="Подзаголовок Знак"/>
    <w:basedOn w:val="a0"/>
    <w:link w:val="aa"/>
    <w:uiPriority w:val="11"/>
    <w:rPr>
      <w:color w:val="5A5A5A" w:themeColor="text1" w:themeTint="A5"/>
      <w:spacing w:val="15"/>
    </w:rPr>
  </w:style>
  <w:style w:type="character" w:styleId="ac">
    <w:name w:val="Strong"/>
    <w:basedOn w:val="a0"/>
    <w:uiPriority w:val="22"/>
    <w:qFormat/>
    <w:rPr>
      <w:b/>
      <w:bCs/>
      <w:color w:val="auto"/>
    </w:rPr>
  </w:style>
  <w:style w:type="character" w:styleId="ad">
    <w:name w:val="Emphasis"/>
    <w:basedOn w:val="a0"/>
    <w:uiPriority w:val="20"/>
    <w:qFormat/>
    <w:rPr>
      <w:i/>
      <w:iCs/>
      <w:color w:val="auto"/>
    </w:rPr>
  </w:style>
  <w:style w:type="paragraph" w:styleId="ae">
    <w:name w:val="No Spacing"/>
    <w:uiPriority w:val="1"/>
    <w:qFormat/>
    <w:pPr>
      <w:spacing w:after="0" w:line="240" w:lineRule="auto"/>
    </w:pPr>
  </w:style>
  <w:style w:type="paragraph" w:styleId="af">
    <w:name w:val="List Paragraph"/>
    <w:basedOn w:val="a"/>
    <w:uiPriority w:val="99"/>
    <w:qFormat/>
    <w:pPr>
      <w:ind w:left="720"/>
      <w:contextualSpacing/>
    </w:pPr>
  </w:style>
  <w:style w:type="paragraph" w:styleId="23">
    <w:name w:val="Quote"/>
    <w:basedOn w:val="a"/>
    <w:next w:val="a"/>
    <w:link w:val="24"/>
    <w:uiPriority w:val="29"/>
    <w:qFormat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4">
    <w:name w:val="Цитата 2 Знак"/>
    <w:basedOn w:val="a0"/>
    <w:link w:val="23"/>
    <w:uiPriority w:val="29"/>
    <w:rPr>
      <w:i/>
      <w:iCs/>
      <w:color w:val="404040" w:themeColor="text1" w:themeTint="BF"/>
    </w:rPr>
  </w:style>
  <w:style w:type="paragraph" w:styleId="af0">
    <w:name w:val="Intense Quote"/>
    <w:basedOn w:val="a"/>
    <w:next w:val="a"/>
    <w:link w:val="af1"/>
    <w:uiPriority w:val="30"/>
    <w:qFormat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f1">
    <w:name w:val="Выделенная цитата Знак"/>
    <w:basedOn w:val="a0"/>
    <w:link w:val="af0"/>
    <w:uiPriority w:val="30"/>
    <w:rPr>
      <w:i/>
      <w:iCs/>
      <w:color w:val="4472C4" w:themeColor="accent1"/>
    </w:rPr>
  </w:style>
  <w:style w:type="character" w:styleId="af2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f3">
    <w:name w:val="Intense Emphasis"/>
    <w:basedOn w:val="a0"/>
    <w:uiPriority w:val="21"/>
    <w:qFormat/>
    <w:rPr>
      <w:i/>
      <w:iCs/>
      <w:color w:val="4472C4" w:themeColor="accent1"/>
    </w:rPr>
  </w:style>
  <w:style w:type="character" w:styleId="af4">
    <w:name w:val="Subtle Reference"/>
    <w:basedOn w:val="a0"/>
    <w:uiPriority w:val="31"/>
    <w:qFormat/>
    <w:rPr>
      <w:smallCaps/>
      <w:color w:val="404040" w:themeColor="text1" w:themeTint="BF"/>
    </w:rPr>
  </w:style>
  <w:style w:type="character" w:styleId="af5">
    <w:name w:val="Intense Reference"/>
    <w:basedOn w:val="a0"/>
    <w:uiPriority w:val="32"/>
    <w:qFormat/>
    <w:rPr>
      <w:b/>
      <w:bCs/>
      <w:smallCaps/>
      <w:color w:val="4472C4" w:themeColor="accent1"/>
      <w:spacing w:val="5"/>
    </w:rPr>
  </w:style>
  <w:style w:type="character" w:styleId="af6">
    <w:name w:val="Book Title"/>
    <w:basedOn w:val="a0"/>
    <w:uiPriority w:val="33"/>
    <w:qFormat/>
    <w:rPr>
      <w:b/>
      <w:bCs/>
      <w:i/>
      <w:iC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styleId="afc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d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e">
    <w:name w:val="Balloon Text"/>
    <w:basedOn w:val="a"/>
    <w:link w:val="aff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">
    <w:name w:val="Текст выноски Знак"/>
    <w:basedOn w:val="a0"/>
    <w:link w:val="afe"/>
    <w:uiPriority w:val="99"/>
    <w:semiHidden/>
    <w:rPr>
      <w:rFonts w:ascii="Segoe UI" w:hAnsi="Segoe UI" w:cs="Segoe UI"/>
      <w:sz w:val="18"/>
      <w:szCs w:val="18"/>
    </w:rPr>
  </w:style>
  <w:style w:type="character" w:styleId="aff0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semiHidden/>
    <w:rPr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Pr>
      <w:b/>
      <w:bCs/>
      <w:sz w:val="20"/>
      <w:szCs w:val="20"/>
    </w:rPr>
  </w:style>
  <w:style w:type="paragraph" w:styleId="aff5">
    <w:name w:val="footnote text"/>
    <w:basedOn w:val="a"/>
    <w:link w:val="af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f6">
    <w:name w:val="Текст сноски Знак"/>
    <w:basedOn w:val="a0"/>
    <w:link w:val="aff5"/>
    <w:uiPriority w:val="99"/>
    <w:semiHidden/>
    <w:rPr>
      <w:sz w:val="20"/>
      <w:szCs w:val="20"/>
    </w:rPr>
  </w:style>
  <w:style w:type="character" w:styleId="aff7">
    <w:name w:val="footnote reference"/>
    <w:basedOn w:val="a0"/>
    <w:uiPriority w:val="99"/>
    <w:semiHidden/>
    <w:unhideWhenUsed/>
    <w:rPr>
      <w:vertAlign w:val="superscript"/>
    </w:rPr>
  </w:style>
  <w:style w:type="paragraph" w:styleId="aff8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  <w:lang w:val="en-US" w:eastAsia="zh-CN"/>
    </w:rPr>
  </w:style>
  <w:style w:type="paragraph" w:customStyle="1" w:styleId="bd6ff683d8d0a42f228bf8a64b8551e1msonormal">
    <w:name w:val="bd6ff683d8d0a42f228bf8a64b8551e1msonormal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ff9">
    <w:name w:val="Revision"/>
    <w:hidden/>
    <w:uiPriority w:val="99"/>
    <w:semiHidden/>
    <w:pPr>
      <w:spacing w:after="0" w:line="240" w:lineRule="auto"/>
    </w:pPr>
  </w:style>
  <w:style w:type="character" w:customStyle="1" w:styleId="docdata">
    <w:name w:val="docdata"/>
    <w:basedOn w:val="a0"/>
  </w:style>
  <w:style w:type="paragraph" w:customStyle="1" w:styleId="3436">
    <w:name w:val="3436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829">
    <w:name w:val="14829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1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BB0065-C4F5-4906-B488-4EA1495F1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546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CREOWARIO</dc:creator>
  <cp:lastModifiedBy>Sannikova, Natalia (137)</cp:lastModifiedBy>
  <cp:revision>10</cp:revision>
  <dcterms:created xsi:type="dcterms:W3CDTF">2025-06-01T14:34:00Z</dcterms:created>
  <dcterms:modified xsi:type="dcterms:W3CDTF">2025-07-25T11:31:00Z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-CLASSIFIER-LABEL0">
    <vt:lpwstr>CR7HOWWochP1HP7UOfLteEbqAykvXunQGR7p9uU3fxWtdWAuwcM2qG8XlhBGBRJJxdZnWcGFQ6PQxo1v4ZsR8akCc0YIlOEMKi4kcmtCtNJgPgt3qqUOOu88qYHVvdpi9Dbqv+WqO2eVqjuzjQGStgOeRevlfymSHNNXVTWx31sEXgJKVexBjrxk3gqeXQVr2iEdxnmUOUIe/4CTpH4UApVMMkXN42DuY16s2VvySB/CeUeBW3Nly43seXLHjDG</vt:lpwstr>
  </property>
  <property fmtid="{D5CDD505-2E9C-101B-9397-08002B2CF9AE}" pid="3" name="SI-CLASSIFIER-LABEL1">
    <vt:lpwstr>Lu1+6uVGchbKFPj8IcQ1IBA==</vt:lpwstr>
  </property>
</Properties>
</file>